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201" w:rsidRPr="00227201" w:rsidRDefault="00227201" w:rsidP="0022720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27201">
        <w:rPr>
          <w:rFonts w:ascii="Times New Roman" w:eastAsia="Times New Roman" w:hAnsi="Times New Roman" w:cs="Times New Roman"/>
          <w:b/>
          <w:bCs/>
          <w:noProof/>
          <w:sz w:val="28"/>
          <w:szCs w:val="28"/>
        </w:rPr>
        <w:drawing>
          <wp:inline distT="0" distB="0" distL="0" distR="0">
            <wp:extent cx="652145" cy="551180"/>
            <wp:effectExtent l="0" t="0" r="0" b="1270"/>
            <wp:docPr id="3" name="Picture 3" descr="Basketball-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sketball-PNG[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145" cy="551180"/>
                    </a:xfrm>
                    <a:prstGeom prst="rect">
                      <a:avLst/>
                    </a:prstGeom>
                    <a:noFill/>
                    <a:ln>
                      <a:noFill/>
                    </a:ln>
                  </pic:spPr>
                </pic:pic>
              </a:graphicData>
            </a:graphic>
          </wp:inline>
        </w:drawing>
      </w:r>
    </w:p>
    <w:p w:rsidR="00227201" w:rsidRPr="00227201" w:rsidRDefault="00227201" w:rsidP="00227201">
      <w:pPr>
        <w:widowControl w:val="0"/>
        <w:tabs>
          <w:tab w:val="left" w:pos="4230"/>
        </w:tabs>
        <w:autoSpaceDE w:val="0"/>
        <w:autoSpaceDN w:val="0"/>
        <w:adjustRightInd w:val="0"/>
        <w:spacing w:after="0" w:line="240" w:lineRule="auto"/>
        <w:jc w:val="center"/>
        <w:rPr>
          <w:rFonts w:ascii="Arial" w:eastAsia="Times New Roman" w:hAnsi="Arial" w:cs="Arial"/>
          <w:sz w:val="20"/>
          <w:szCs w:val="20"/>
        </w:rPr>
      </w:pPr>
      <w:r w:rsidRPr="00227201">
        <w:rPr>
          <w:rFonts w:ascii="Arial" w:eastAsia="Times New Roman" w:hAnsi="Arial" w:cs="Arial"/>
          <w:sz w:val="20"/>
          <w:szCs w:val="20"/>
        </w:rPr>
        <w:t xml:space="preserve">Town of </w:t>
      </w:r>
      <w:proofErr w:type="spellStart"/>
      <w:r w:rsidRPr="00227201">
        <w:rPr>
          <w:rFonts w:ascii="Arial" w:eastAsia="Times New Roman" w:hAnsi="Arial" w:cs="Arial"/>
          <w:sz w:val="20"/>
          <w:szCs w:val="20"/>
        </w:rPr>
        <w:t>Hoopsville</w:t>
      </w:r>
      <w:proofErr w:type="spellEnd"/>
    </w:p>
    <w:p w:rsidR="00227201" w:rsidRPr="00227201" w:rsidRDefault="00227201" w:rsidP="00227201">
      <w:pPr>
        <w:widowControl w:val="0"/>
        <w:tabs>
          <w:tab w:val="left" w:pos="4230"/>
        </w:tabs>
        <w:autoSpaceDE w:val="0"/>
        <w:autoSpaceDN w:val="0"/>
        <w:adjustRightInd w:val="0"/>
        <w:spacing w:after="0" w:line="240" w:lineRule="auto"/>
        <w:jc w:val="center"/>
        <w:rPr>
          <w:rFonts w:ascii="Arial" w:eastAsia="Times New Roman" w:hAnsi="Arial" w:cs="Arial"/>
          <w:sz w:val="20"/>
          <w:szCs w:val="20"/>
        </w:rPr>
      </w:pPr>
      <w:r w:rsidRPr="00227201">
        <w:rPr>
          <w:rFonts w:ascii="Arial" w:eastAsia="Times New Roman" w:hAnsi="Arial" w:cs="Arial"/>
          <w:sz w:val="20"/>
          <w:szCs w:val="20"/>
        </w:rPr>
        <w:t>40 Trey Street</w:t>
      </w:r>
    </w:p>
    <w:p w:rsidR="00227201" w:rsidRPr="00227201" w:rsidRDefault="00227201" w:rsidP="00227201">
      <w:pPr>
        <w:widowControl w:val="0"/>
        <w:tabs>
          <w:tab w:val="left" w:pos="4230"/>
        </w:tabs>
        <w:autoSpaceDE w:val="0"/>
        <w:autoSpaceDN w:val="0"/>
        <w:adjustRightInd w:val="0"/>
        <w:spacing w:after="0" w:line="240" w:lineRule="auto"/>
        <w:jc w:val="center"/>
        <w:rPr>
          <w:rFonts w:ascii="Arial" w:eastAsia="Times New Roman" w:hAnsi="Arial" w:cs="Arial"/>
          <w:sz w:val="20"/>
          <w:szCs w:val="20"/>
        </w:rPr>
      </w:pPr>
      <w:proofErr w:type="spellStart"/>
      <w:r w:rsidRPr="00227201">
        <w:rPr>
          <w:rFonts w:ascii="Arial" w:eastAsia="Times New Roman" w:hAnsi="Arial" w:cs="Arial"/>
          <w:sz w:val="20"/>
          <w:szCs w:val="20"/>
        </w:rPr>
        <w:t>Hoopsville</w:t>
      </w:r>
      <w:proofErr w:type="spellEnd"/>
      <w:r w:rsidRPr="00227201">
        <w:rPr>
          <w:rFonts w:ascii="Arial" w:eastAsia="Times New Roman" w:hAnsi="Arial" w:cs="Arial"/>
          <w:sz w:val="20"/>
          <w:szCs w:val="20"/>
        </w:rPr>
        <w:t>, ME  04333</w:t>
      </w:r>
    </w:p>
    <w:p w:rsidR="00227201" w:rsidRPr="00227201" w:rsidRDefault="00227201" w:rsidP="00227201">
      <w:pPr>
        <w:widowControl w:val="0"/>
        <w:tabs>
          <w:tab w:val="left" w:pos="4230"/>
        </w:tabs>
        <w:autoSpaceDE w:val="0"/>
        <w:autoSpaceDN w:val="0"/>
        <w:adjustRightInd w:val="0"/>
        <w:spacing w:after="0" w:line="240" w:lineRule="auto"/>
        <w:jc w:val="center"/>
        <w:rPr>
          <w:rFonts w:ascii="Times New Roman" w:eastAsia="Times New Roman" w:hAnsi="Times New Roman" w:cs="Times New Roman"/>
          <w:sz w:val="26"/>
          <w:szCs w:val="26"/>
        </w:rPr>
      </w:pPr>
      <w:r w:rsidRPr="00227201">
        <w:rPr>
          <w:rFonts w:ascii="Arial" w:eastAsia="Times New Roman" w:hAnsi="Arial" w:cs="Arial"/>
          <w:sz w:val="20"/>
          <w:szCs w:val="20"/>
        </w:rPr>
        <w:t>207.333.1234</w:t>
      </w:r>
    </w:p>
    <w:p w:rsidR="00227201" w:rsidRDefault="00227201" w:rsidP="0039246D">
      <w:pPr>
        <w:spacing w:after="0" w:line="240" w:lineRule="auto"/>
        <w:jc w:val="center"/>
        <w:rPr>
          <w:rFonts w:ascii="Palatino Linotype" w:eastAsia="Batang" w:hAnsi="Palatino Linotype" w:cs="Times New Roman"/>
          <w:b/>
          <w:spacing w:val="60"/>
          <w:sz w:val="24"/>
          <w:szCs w:val="24"/>
        </w:rPr>
      </w:pPr>
    </w:p>
    <w:p w:rsidR="00227201" w:rsidRDefault="00227201" w:rsidP="0039246D">
      <w:pPr>
        <w:spacing w:after="0" w:line="240" w:lineRule="auto"/>
        <w:jc w:val="center"/>
        <w:rPr>
          <w:rFonts w:ascii="Palatino Linotype" w:eastAsia="Batang" w:hAnsi="Palatino Linotype" w:cs="Times New Roman"/>
          <w:b/>
          <w:spacing w:val="60"/>
          <w:sz w:val="24"/>
          <w:szCs w:val="24"/>
        </w:rPr>
      </w:pPr>
      <w:bookmarkStart w:id="0" w:name="_GoBack"/>
      <w:bookmarkEnd w:id="0"/>
    </w:p>
    <w:p w:rsidR="0039246D" w:rsidRPr="000F22CB" w:rsidRDefault="0039246D" w:rsidP="0039246D">
      <w:pPr>
        <w:spacing w:after="0" w:line="240" w:lineRule="auto"/>
        <w:jc w:val="center"/>
        <w:rPr>
          <w:rFonts w:ascii="Palatino Linotype" w:eastAsia="Batang" w:hAnsi="Palatino Linotype" w:cs="Times New Roman"/>
          <w:b/>
          <w:spacing w:val="60"/>
          <w:sz w:val="24"/>
          <w:szCs w:val="24"/>
        </w:rPr>
      </w:pPr>
      <w:r w:rsidRPr="000F22CB">
        <w:rPr>
          <w:rFonts w:ascii="Palatino Linotype" w:eastAsia="Batang" w:hAnsi="Palatino Linotype" w:cs="Times New Roman"/>
          <w:b/>
          <w:spacing w:val="60"/>
          <w:sz w:val="24"/>
          <w:szCs w:val="24"/>
        </w:rPr>
        <w:t>MEMORANDUM</w:t>
      </w:r>
    </w:p>
    <w:p w:rsidR="0039246D" w:rsidRPr="000F22CB" w:rsidRDefault="0039246D" w:rsidP="0039246D">
      <w:pPr>
        <w:tabs>
          <w:tab w:val="left" w:pos="1440"/>
        </w:tabs>
        <w:spacing w:after="0" w:line="240" w:lineRule="auto"/>
        <w:rPr>
          <w:rFonts w:ascii="Palatino Linotype" w:eastAsia="Batang" w:hAnsi="Palatino Linotype" w:cs="Times New Roman"/>
          <w:sz w:val="24"/>
          <w:szCs w:val="24"/>
        </w:rPr>
      </w:pPr>
    </w:p>
    <w:p w:rsidR="0039246D" w:rsidRPr="000F22CB" w:rsidRDefault="0039246D" w:rsidP="0039246D">
      <w:pPr>
        <w:tabs>
          <w:tab w:val="left" w:pos="1440"/>
        </w:tabs>
        <w:spacing w:after="0" w:line="240" w:lineRule="auto"/>
        <w:rPr>
          <w:rFonts w:ascii="Palatino Linotype" w:eastAsia="Batang" w:hAnsi="Palatino Linotype" w:cs="Times New Roman"/>
          <w:sz w:val="24"/>
          <w:szCs w:val="24"/>
        </w:rPr>
      </w:pPr>
      <w:r w:rsidRPr="000F22CB">
        <w:rPr>
          <w:rFonts w:ascii="Palatino Linotype" w:eastAsia="Batang" w:hAnsi="Palatino Linotype" w:cs="Times New Roman"/>
          <w:sz w:val="24"/>
          <w:szCs w:val="24"/>
        </w:rPr>
        <w:t>TO:</w:t>
      </w:r>
      <w:r w:rsidRPr="000F22CB">
        <w:rPr>
          <w:rFonts w:ascii="Palatino Linotype" w:eastAsia="Batang" w:hAnsi="Palatino Linotype" w:cs="Times New Roman"/>
          <w:sz w:val="24"/>
          <w:szCs w:val="24"/>
        </w:rPr>
        <w:tab/>
      </w:r>
      <w:proofErr w:type="spellStart"/>
      <w:r w:rsidR="005040F3">
        <w:rPr>
          <w:rFonts w:ascii="Palatino Linotype" w:eastAsia="Batang" w:hAnsi="Palatino Linotype" w:cs="Times New Roman"/>
          <w:sz w:val="24"/>
          <w:szCs w:val="24"/>
        </w:rPr>
        <w:t>Hoopsville</w:t>
      </w:r>
      <w:proofErr w:type="spellEnd"/>
      <w:r w:rsidR="005040F3">
        <w:rPr>
          <w:rFonts w:ascii="Palatino Linotype" w:eastAsia="Batang" w:hAnsi="Palatino Linotype" w:cs="Times New Roman"/>
          <w:sz w:val="24"/>
          <w:szCs w:val="24"/>
        </w:rPr>
        <w:t xml:space="preserve"> </w:t>
      </w:r>
      <w:r w:rsidRPr="000F22CB">
        <w:rPr>
          <w:rFonts w:ascii="Palatino Linotype" w:eastAsia="Batang" w:hAnsi="Palatino Linotype" w:cs="Times New Roman"/>
          <w:sz w:val="24"/>
          <w:szCs w:val="24"/>
        </w:rPr>
        <w:t xml:space="preserve">Board of </w:t>
      </w:r>
      <w:r w:rsidR="000F22CB" w:rsidRPr="000F22CB">
        <w:rPr>
          <w:rFonts w:ascii="Palatino Linotype" w:eastAsia="Batang" w:hAnsi="Palatino Linotype" w:cs="Times New Roman"/>
          <w:sz w:val="24"/>
          <w:szCs w:val="24"/>
        </w:rPr>
        <w:t>Selectmen</w:t>
      </w:r>
    </w:p>
    <w:p w:rsidR="0039246D" w:rsidRPr="000F22CB" w:rsidRDefault="0039246D" w:rsidP="0039246D">
      <w:pPr>
        <w:tabs>
          <w:tab w:val="left" w:pos="1440"/>
        </w:tabs>
        <w:spacing w:after="0" w:line="240" w:lineRule="auto"/>
        <w:rPr>
          <w:rFonts w:ascii="Palatino Linotype" w:eastAsia="Batang" w:hAnsi="Palatino Linotype" w:cs="Times New Roman"/>
          <w:sz w:val="24"/>
          <w:szCs w:val="24"/>
        </w:rPr>
      </w:pPr>
    </w:p>
    <w:p w:rsidR="0039246D" w:rsidRDefault="0039246D" w:rsidP="0039246D">
      <w:pPr>
        <w:tabs>
          <w:tab w:val="left" w:pos="1440"/>
        </w:tabs>
        <w:spacing w:after="0" w:line="240" w:lineRule="auto"/>
        <w:rPr>
          <w:rFonts w:ascii="Palatino Linotype" w:eastAsia="Batang" w:hAnsi="Palatino Linotype" w:cs="Times New Roman"/>
          <w:sz w:val="24"/>
          <w:szCs w:val="24"/>
        </w:rPr>
      </w:pPr>
      <w:r w:rsidRPr="000F22CB">
        <w:rPr>
          <w:rFonts w:ascii="Palatino Linotype" w:eastAsia="Batang" w:hAnsi="Palatino Linotype" w:cs="Times New Roman"/>
          <w:sz w:val="24"/>
          <w:szCs w:val="24"/>
        </w:rPr>
        <w:t>FROM:</w:t>
      </w:r>
      <w:r w:rsidRPr="000F22CB">
        <w:rPr>
          <w:rFonts w:ascii="Palatino Linotype" w:eastAsia="Batang" w:hAnsi="Palatino Linotype" w:cs="Times New Roman"/>
          <w:sz w:val="24"/>
          <w:szCs w:val="24"/>
        </w:rPr>
        <w:tab/>
      </w:r>
      <w:proofErr w:type="spellStart"/>
      <w:r w:rsidR="001D399F">
        <w:rPr>
          <w:rFonts w:ascii="Palatino Linotype" w:eastAsia="Batang" w:hAnsi="Palatino Linotype" w:cs="Times New Roman"/>
          <w:sz w:val="24"/>
          <w:szCs w:val="24"/>
        </w:rPr>
        <w:t>Hoopsville</w:t>
      </w:r>
      <w:proofErr w:type="spellEnd"/>
      <w:r w:rsidR="001D399F">
        <w:rPr>
          <w:rFonts w:ascii="Palatino Linotype" w:eastAsia="Batang" w:hAnsi="Palatino Linotype" w:cs="Times New Roman"/>
          <w:sz w:val="24"/>
          <w:szCs w:val="24"/>
        </w:rPr>
        <w:t xml:space="preserve"> GA Administrator</w:t>
      </w:r>
    </w:p>
    <w:p w:rsidR="000F22CB" w:rsidRPr="000F22CB" w:rsidRDefault="000F22CB" w:rsidP="0039246D">
      <w:pPr>
        <w:tabs>
          <w:tab w:val="left" w:pos="1440"/>
        </w:tabs>
        <w:spacing w:after="0" w:line="240" w:lineRule="auto"/>
        <w:rPr>
          <w:rFonts w:ascii="Palatino Linotype" w:eastAsia="Batang" w:hAnsi="Palatino Linotype" w:cs="Times New Roman"/>
          <w:sz w:val="24"/>
          <w:szCs w:val="24"/>
        </w:rPr>
      </w:pPr>
    </w:p>
    <w:p w:rsidR="0039246D" w:rsidRPr="000F22CB" w:rsidRDefault="0039246D" w:rsidP="0039246D">
      <w:pPr>
        <w:spacing w:after="0" w:line="240" w:lineRule="auto"/>
        <w:ind w:right="-360"/>
        <w:rPr>
          <w:rFonts w:ascii="Palatino Linotype" w:eastAsia="Batang" w:hAnsi="Palatino Linotype" w:cs="Times New Roman"/>
          <w:sz w:val="24"/>
          <w:szCs w:val="24"/>
        </w:rPr>
      </w:pPr>
      <w:r w:rsidRPr="000F22CB">
        <w:rPr>
          <w:rFonts w:ascii="Palatino Linotype" w:eastAsia="Batang" w:hAnsi="Palatino Linotype" w:cs="Times New Roman"/>
          <w:sz w:val="24"/>
          <w:szCs w:val="24"/>
        </w:rPr>
        <w:t>RE:</w:t>
      </w:r>
      <w:r w:rsidRPr="000F22CB">
        <w:rPr>
          <w:rFonts w:ascii="Palatino Linotype" w:eastAsia="Batang" w:hAnsi="Palatino Linotype" w:cs="Times New Roman"/>
          <w:sz w:val="24"/>
          <w:szCs w:val="24"/>
        </w:rPr>
        <w:tab/>
      </w:r>
      <w:r w:rsidRPr="000F22CB">
        <w:rPr>
          <w:rFonts w:ascii="Palatino Linotype" w:eastAsia="Batang" w:hAnsi="Palatino Linotype" w:cs="Times New Roman"/>
          <w:sz w:val="24"/>
          <w:szCs w:val="24"/>
        </w:rPr>
        <w:tab/>
      </w:r>
      <w:r w:rsidR="000F22CB">
        <w:rPr>
          <w:rFonts w:ascii="Palatino Linotype" w:eastAsia="Batang" w:hAnsi="Palatino Linotype" w:cs="Times New Roman"/>
          <w:sz w:val="24"/>
          <w:szCs w:val="24"/>
        </w:rPr>
        <w:t>Overview of Poverty Abatement Application Process</w:t>
      </w:r>
    </w:p>
    <w:p w:rsidR="0039246D" w:rsidRPr="000F22CB" w:rsidRDefault="0039246D" w:rsidP="0039246D">
      <w:pPr>
        <w:tabs>
          <w:tab w:val="left" w:pos="360"/>
          <w:tab w:val="left" w:pos="720"/>
          <w:tab w:val="left" w:pos="1080"/>
          <w:tab w:val="left" w:pos="1440"/>
          <w:tab w:val="right" w:pos="9360"/>
        </w:tabs>
        <w:spacing w:after="0" w:line="240" w:lineRule="auto"/>
        <w:rPr>
          <w:rFonts w:ascii="Palatino Linotype" w:eastAsia="Batang" w:hAnsi="Palatino Linotype" w:cs="Times New Roman"/>
          <w:sz w:val="24"/>
          <w:szCs w:val="24"/>
          <w:u w:val="single"/>
        </w:rPr>
      </w:pPr>
    </w:p>
    <w:p w:rsidR="0039246D" w:rsidRPr="000F22CB" w:rsidRDefault="0039246D" w:rsidP="0039246D">
      <w:pPr>
        <w:pBdr>
          <w:bottom w:val="double" w:sz="6" w:space="1" w:color="auto"/>
        </w:pBdr>
        <w:tabs>
          <w:tab w:val="left" w:pos="1440"/>
        </w:tabs>
        <w:spacing w:after="0" w:line="240" w:lineRule="auto"/>
        <w:rPr>
          <w:rFonts w:ascii="Palatino Linotype" w:eastAsia="Batang" w:hAnsi="Palatino Linotype" w:cs="Times New Roman"/>
          <w:sz w:val="24"/>
          <w:szCs w:val="24"/>
        </w:rPr>
      </w:pPr>
      <w:r w:rsidRPr="000F22CB">
        <w:rPr>
          <w:rFonts w:ascii="Palatino Linotype" w:eastAsia="Batang" w:hAnsi="Palatino Linotype" w:cs="Times New Roman"/>
          <w:sz w:val="24"/>
          <w:szCs w:val="24"/>
        </w:rPr>
        <w:t>DATE:</w:t>
      </w:r>
      <w:r w:rsidRPr="000F22CB">
        <w:rPr>
          <w:rFonts w:ascii="Palatino Linotype" w:eastAsia="Batang" w:hAnsi="Palatino Linotype" w:cs="Times New Roman"/>
          <w:sz w:val="24"/>
          <w:szCs w:val="24"/>
        </w:rPr>
        <w:tab/>
      </w:r>
      <w:r w:rsidR="005040F3">
        <w:rPr>
          <w:rFonts w:ascii="Palatino Linotype" w:eastAsia="Batang" w:hAnsi="Palatino Linotype" w:cs="Times New Roman"/>
          <w:sz w:val="24"/>
          <w:szCs w:val="24"/>
        </w:rPr>
        <w:t>April 23</w:t>
      </w:r>
      <w:r w:rsidR="000F22CB">
        <w:rPr>
          <w:rFonts w:ascii="Palatino Linotype" w:eastAsia="Batang" w:hAnsi="Palatino Linotype" w:cs="Times New Roman"/>
          <w:sz w:val="24"/>
          <w:szCs w:val="24"/>
        </w:rPr>
        <w:t>, 201</w:t>
      </w:r>
      <w:r w:rsidR="005040F3">
        <w:rPr>
          <w:rFonts w:ascii="Palatino Linotype" w:eastAsia="Batang" w:hAnsi="Palatino Linotype" w:cs="Times New Roman"/>
          <w:sz w:val="24"/>
          <w:szCs w:val="24"/>
        </w:rPr>
        <w:t>9</w:t>
      </w:r>
    </w:p>
    <w:p w:rsidR="0039246D" w:rsidRPr="000F22CB" w:rsidRDefault="0039246D" w:rsidP="0039246D">
      <w:pPr>
        <w:pBdr>
          <w:bottom w:val="double" w:sz="6" w:space="1" w:color="auto"/>
        </w:pBdr>
        <w:tabs>
          <w:tab w:val="left" w:pos="1440"/>
        </w:tabs>
        <w:spacing w:after="0" w:line="240" w:lineRule="auto"/>
        <w:rPr>
          <w:rFonts w:ascii="Palatino Linotype" w:eastAsia="Batang" w:hAnsi="Palatino Linotype" w:cs="Times New Roman"/>
          <w:sz w:val="24"/>
          <w:szCs w:val="24"/>
        </w:rPr>
      </w:pPr>
    </w:p>
    <w:p w:rsidR="0039246D" w:rsidRPr="000F22CB" w:rsidRDefault="0039246D" w:rsidP="0039246D">
      <w:pPr>
        <w:tabs>
          <w:tab w:val="left" w:pos="360"/>
          <w:tab w:val="left" w:pos="720"/>
          <w:tab w:val="left" w:pos="1080"/>
          <w:tab w:val="left" w:pos="1440"/>
          <w:tab w:val="right" w:pos="9360"/>
        </w:tabs>
        <w:spacing w:after="0" w:line="240" w:lineRule="auto"/>
        <w:rPr>
          <w:rFonts w:ascii="Palatino Linotype" w:eastAsia="Batang" w:hAnsi="Palatino Linotype" w:cs="Times New Roman"/>
          <w:sz w:val="24"/>
          <w:szCs w:val="24"/>
        </w:rPr>
      </w:pPr>
    </w:p>
    <w:p w:rsidR="0039246D" w:rsidRPr="000F22CB" w:rsidRDefault="0039246D" w:rsidP="0039246D">
      <w:pPr>
        <w:spacing w:after="0" w:line="240" w:lineRule="auto"/>
        <w:rPr>
          <w:rFonts w:ascii="Palatino Linotype" w:eastAsia="Batang" w:hAnsi="Palatino Linotype" w:cs="Times New Roman"/>
          <w:sz w:val="24"/>
          <w:szCs w:val="24"/>
        </w:rPr>
      </w:pPr>
      <w:r w:rsidRPr="000F22CB">
        <w:rPr>
          <w:rFonts w:ascii="Palatino Linotype" w:eastAsia="Batang" w:hAnsi="Palatino Linotype" w:cs="Times New Roman"/>
          <w:sz w:val="24"/>
          <w:szCs w:val="24"/>
        </w:rPr>
        <w:tab/>
        <w:t xml:space="preserve">On Thursday, </w:t>
      </w:r>
      <w:r w:rsidR="005040F3">
        <w:rPr>
          <w:rFonts w:ascii="Palatino Linotype" w:eastAsia="Batang" w:hAnsi="Palatino Linotype" w:cs="Times New Roman"/>
          <w:sz w:val="24"/>
          <w:szCs w:val="24"/>
        </w:rPr>
        <w:t>May 9</w:t>
      </w:r>
      <w:r w:rsidRPr="000F22CB">
        <w:rPr>
          <w:rFonts w:ascii="Palatino Linotype" w:eastAsia="Batang" w:hAnsi="Palatino Linotype" w:cs="Times New Roman"/>
          <w:sz w:val="24"/>
          <w:szCs w:val="24"/>
        </w:rPr>
        <w:t>, 201</w:t>
      </w:r>
      <w:r w:rsidR="005040F3">
        <w:rPr>
          <w:rFonts w:ascii="Palatino Linotype" w:eastAsia="Batang" w:hAnsi="Palatino Linotype" w:cs="Times New Roman"/>
          <w:sz w:val="24"/>
          <w:szCs w:val="24"/>
        </w:rPr>
        <w:t>9</w:t>
      </w:r>
      <w:r w:rsidRPr="000F22CB">
        <w:rPr>
          <w:rFonts w:ascii="Palatino Linotype" w:eastAsia="Batang" w:hAnsi="Palatino Linotype" w:cs="Times New Roman"/>
          <w:sz w:val="24"/>
          <w:szCs w:val="24"/>
        </w:rPr>
        <w:t xml:space="preserve"> at </w:t>
      </w:r>
      <w:r w:rsidR="000F22CB">
        <w:rPr>
          <w:rFonts w:ascii="Palatino Linotype" w:eastAsia="Batang" w:hAnsi="Palatino Linotype" w:cs="Times New Roman"/>
          <w:sz w:val="24"/>
          <w:szCs w:val="24"/>
        </w:rPr>
        <w:t>6:0</w:t>
      </w:r>
      <w:r w:rsidRPr="000F22CB">
        <w:rPr>
          <w:rFonts w:ascii="Palatino Linotype" w:eastAsia="Batang" w:hAnsi="Palatino Linotype" w:cs="Times New Roman"/>
          <w:sz w:val="24"/>
          <w:szCs w:val="24"/>
        </w:rPr>
        <w:t xml:space="preserve">0 p.m., a meeting of the Board of </w:t>
      </w:r>
      <w:r w:rsidR="000F22CB">
        <w:rPr>
          <w:rFonts w:ascii="Palatino Linotype" w:eastAsia="Batang" w:hAnsi="Palatino Linotype" w:cs="Times New Roman"/>
          <w:sz w:val="24"/>
          <w:szCs w:val="24"/>
        </w:rPr>
        <w:t>Selectmen is</w:t>
      </w:r>
      <w:r w:rsidRPr="000F22CB">
        <w:rPr>
          <w:rFonts w:ascii="Palatino Linotype" w:eastAsia="Batang" w:hAnsi="Palatino Linotype" w:cs="Times New Roman"/>
          <w:sz w:val="24"/>
          <w:szCs w:val="24"/>
        </w:rPr>
        <w:t xml:space="preserve"> scheduled.  One of the items on the agenda is a poverty abatement app</w:t>
      </w:r>
      <w:r w:rsidR="00F15935">
        <w:rPr>
          <w:rFonts w:ascii="Palatino Linotype" w:eastAsia="Batang" w:hAnsi="Palatino Linotype" w:cs="Times New Roman"/>
          <w:sz w:val="24"/>
          <w:szCs w:val="24"/>
        </w:rPr>
        <w:t>lication</w:t>
      </w:r>
      <w:r w:rsidRPr="000F22CB">
        <w:rPr>
          <w:rFonts w:ascii="Palatino Linotype" w:eastAsia="Batang" w:hAnsi="Palatino Linotype" w:cs="Times New Roman"/>
          <w:sz w:val="24"/>
          <w:szCs w:val="24"/>
        </w:rPr>
        <w:t>.</w:t>
      </w:r>
    </w:p>
    <w:p w:rsidR="0039246D" w:rsidRPr="000F22CB" w:rsidRDefault="0039246D" w:rsidP="0039246D">
      <w:pPr>
        <w:spacing w:after="0" w:line="240" w:lineRule="auto"/>
        <w:rPr>
          <w:rFonts w:ascii="Palatino Linotype" w:eastAsia="Batang" w:hAnsi="Palatino Linotype" w:cs="Times New Roman"/>
          <w:sz w:val="24"/>
          <w:szCs w:val="24"/>
        </w:rPr>
      </w:pPr>
    </w:p>
    <w:p w:rsidR="0039246D" w:rsidRPr="000F22CB" w:rsidRDefault="0039246D" w:rsidP="0039246D">
      <w:pPr>
        <w:spacing w:after="0" w:line="240" w:lineRule="auto"/>
        <w:rPr>
          <w:rFonts w:ascii="Palatino Linotype" w:eastAsia="Batang" w:hAnsi="Palatino Linotype" w:cs="Times New Roman"/>
          <w:sz w:val="24"/>
          <w:szCs w:val="24"/>
        </w:rPr>
      </w:pPr>
      <w:r w:rsidRPr="000F22CB">
        <w:rPr>
          <w:rFonts w:ascii="Palatino Linotype" w:eastAsia="Batang" w:hAnsi="Palatino Linotype" w:cs="Times New Roman"/>
          <w:sz w:val="24"/>
          <w:szCs w:val="24"/>
        </w:rPr>
        <w:tab/>
        <w:t xml:space="preserve">By statute, poverty tax abatement applications and supporting materials are </w:t>
      </w:r>
      <w:r w:rsidRPr="000F22CB">
        <w:rPr>
          <w:rFonts w:ascii="Palatino Linotype" w:eastAsia="Batang" w:hAnsi="Palatino Linotype" w:cs="Times New Roman"/>
          <w:sz w:val="24"/>
          <w:szCs w:val="24"/>
          <w:u w:val="single"/>
        </w:rPr>
        <w:t>confidential</w:t>
      </w:r>
      <w:r w:rsidRPr="000F22CB">
        <w:rPr>
          <w:rFonts w:ascii="Palatino Linotype" w:eastAsia="Batang" w:hAnsi="Palatino Linotype" w:cs="Times New Roman"/>
          <w:sz w:val="24"/>
          <w:szCs w:val="24"/>
        </w:rPr>
        <w:t xml:space="preserve">.  The hearing before the Board of </w:t>
      </w:r>
      <w:r w:rsidR="000F22CB">
        <w:rPr>
          <w:rFonts w:ascii="Palatino Linotype" w:eastAsia="Batang" w:hAnsi="Palatino Linotype" w:cs="Times New Roman"/>
          <w:sz w:val="24"/>
          <w:szCs w:val="24"/>
        </w:rPr>
        <w:t>Selectmen</w:t>
      </w:r>
      <w:r w:rsidRPr="000F22CB">
        <w:rPr>
          <w:rFonts w:ascii="Palatino Linotype" w:eastAsia="Batang" w:hAnsi="Palatino Linotype" w:cs="Times New Roman"/>
          <w:sz w:val="24"/>
          <w:szCs w:val="24"/>
        </w:rPr>
        <w:t xml:space="preserve"> must be conducted in executive session.  For that reason, </w:t>
      </w:r>
      <w:r w:rsidR="000F22CB">
        <w:rPr>
          <w:rFonts w:ascii="Palatino Linotype" w:eastAsia="Batang" w:hAnsi="Palatino Linotype" w:cs="Times New Roman"/>
          <w:sz w:val="24"/>
          <w:szCs w:val="24"/>
        </w:rPr>
        <w:t xml:space="preserve">Town staff </w:t>
      </w:r>
      <w:r w:rsidRPr="000F22CB">
        <w:rPr>
          <w:rFonts w:ascii="Palatino Linotype" w:eastAsia="Batang" w:hAnsi="Palatino Linotype" w:cs="Times New Roman"/>
          <w:sz w:val="24"/>
          <w:szCs w:val="24"/>
        </w:rPr>
        <w:t>will not be providing you with information on the pending poverty abatement app</w:t>
      </w:r>
      <w:r w:rsidR="000F22CB">
        <w:rPr>
          <w:rFonts w:ascii="Palatino Linotype" w:eastAsia="Batang" w:hAnsi="Palatino Linotype" w:cs="Times New Roman"/>
          <w:sz w:val="24"/>
          <w:szCs w:val="24"/>
        </w:rPr>
        <w:t xml:space="preserve">lication </w:t>
      </w:r>
      <w:r w:rsidRPr="000F22CB">
        <w:rPr>
          <w:rFonts w:ascii="Palatino Linotype" w:eastAsia="Batang" w:hAnsi="Palatino Linotype" w:cs="Times New Roman"/>
          <w:sz w:val="24"/>
          <w:szCs w:val="24"/>
        </w:rPr>
        <w:t xml:space="preserve">until the start of the meeting, and </w:t>
      </w:r>
      <w:r w:rsidR="000F22CB">
        <w:rPr>
          <w:rFonts w:ascii="Palatino Linotype" w:eastAsia="Batang" w:hAnsi="Palatino Linotype" w:cs="Times New Roman"/>
          <w:sz w:val="24"/>
          <w:szCs w:val="24"/>
        </w:rPr>
        <w:t xml:space="preserve">they </w:t>
      </w:r>
      <w:r w:rsidRPr="000F22CB">
        <w:rPr>
          <w:rFonts w:ascii="Palatino Linotype" w:eastAsia="Batang" w:hAnsi="Palatino Linotype" w:cs="Times New Roman"/>
          <w:sz w:val="24"/>
          <w:szCs w:val="24"/>
        </w:rPr>
        <w:t>will be collecting those materials at the end of the meeting.</w:t>
      </w:r>
    </w:p>
    <w:p w:rsidR="0039246D" w:rsidRPr="000F22CB" w:rsidRDefault="0039246D" w:rsidP="0039246D">
      <w:pPr>
        <w:spacing w:after="0" w:line="240" w:lineRule="auto"/>
        <w:rPr>
          <w:rFonts w:ascii="Palatino Linotype" w:eastAsia="Batang" w:hAnsi="Palatino Linotype" w:cs="Times New Roman"/>
          <w:sz w:val="24"/>
          <w:szCs w:val="24"/>
        </w:rPr>
      </w:pPr>
    </w:p>
    <w:p w:rsidR="0039246D" w:rsidRPr="000F22CB" w:rsidRDefault="0039246D" w:rsidP="0039246D">
      <w:pPr>
        <w:spacing w:after="0" w:line="240" w:lineRule="auto"/>
        <w:rPr>
          <w:rFonts w:ascii="Palatino Linotype" w:eastAsia="Batang" w:hAnsi="Palatino Linotype" w:cs="Times New Roman"/>
          <w:b/>
          <w:sz w:val="24"/>
          <w:szCs w:val="24"/>
          <w:u w:val="single"/>
        </w:rPr>
      </w:pPr>
      <w:r w:rsidRPr="000F22CB">
        <w:rPr>
          <w:rFonts w:ascii="Palatino Linotype" w:eastAsia="Batang" w:hAnsi="Palatino Linotype" w:cs="Times New Roman"/>
          <w:b/>
          <w:sz w:val="24"/>
          <w:szCs w:val="24"/>
          <w:u w:val="single"/>
        </w:rPr>
        <w:t>Overview of the Procedures</w:t>
      </w:r>
    </w:p>
    <w:p w:rsidR="0039246D" w:rsidRPr="000F22CB" w:rsidRDefault="0039246D" w:rsidP="0039246D">
      <w:pPr>
        <w:spacing w:before="100" w:beforeAutospacing="1" w:after="100" w:afterAutospacing="1" w:line="240" w:lineRule="auto"/>
        <w:ind w:firstLine="720"/>
        <w:rPr>
          <w:rFonts w:ascii="Palatino Linotype" w:eastAsia="Batang" w:hAnsi="Palatino Linotype" w:cs="Times New Roman"/>
          <w:sz w:val="24"/>
          <w:szCs w:val="24"/>
        </w:rPr>
      </w:pPr>
      <w:r w:rsidRPr="000F22CB">
        <w:rPr>
          <w:rFonts w:ascii="Palatino Linotype" w:eastAsia="Batang" w:hAnsi="Palatino Linotype" w:cs="Times New Roman"/>
          <w:sz w:val="24"/>
          <w:szCs w:val="24"/>
        </w:rPr>
        <w:t>Section 841(2) of Title 36 requires that “[h]</w:t>
      </w:r>
      <w:proofErr w:type="spellStart"/>
      <w:r w:rsidRPr="000F22CB">
        <w:rPr>
          <w:rFonts w:ascii="Palatino Linotype" w:eastAsia="Batang" w:hAnsi="Palatino Linotype" w:cs="Times New Roman"/>
          <w:sz w:val="24"/>
          <w:szCs w:val="24"/>
        </w:rPr>
        <w:t>earings</w:t>
      </w:r>
      <w:proofErr w:type="spellEnd"/>
      <w:r w:rsidRPr="000F22CB">
        <w:rPr>
          <w:rFonts w:ascii="Palatino Linotype" w:eastAsia="Batang" w:hAnsi="Palatino Linotype" w:cs="Times New Roman"/>
          <w:sz w:val="24"/>
          <w:szCs w:val="24"/>
        </w:rPr>
        <w:t xml:space="preserve"> and proceedings held pursuant to [§ 841(2)] shall be in executive session.”  Therefore, the Board of </w:t>
      </w:r>
      <w:r w:rsidR="000F22CB">
        <w:rPr>
          <w:rFonts w:ascii="Palatino Linotype" w:eastAsia="Batang" w:hAnsi="Palatino Linotype" w:cs="Times New Roman"/>
          <w:sz w:val="24"/>
          <w:szCs w:val="24"/>
        </w:rPr>
        <w:t xml:space="preserve">Selectmen </w:t>
      </w:r>
      <w:r w:rsidRPr="000F22CB">
        <w:rPr>
          <w:rFonts w:ascii="Palatino Linotype" w:eastAsia="Batang" w:hAnsi="Palatino Linotype" w:cs="Times New Roman"/>
          <w:sz w:val="24"/>
          <w:szCs w:val="24"/>
        </w:rPr>
        <w:t>should make a motion at a properly noticed public meeting “to enter into executive session to deliberate over an abatement request (Case # 201</w:t>
      </w:r>
      <w:r w:rsidR="005040F3">
        <w:rPr>
          <w:rFonts w:ascii="Palatino Linotype" w:eastAsia="Batang" w:hAnsi="Palatino Linotype" w:cs="Times New Roman"/>
          <w:sz w:val="24"/>
          <w:szCs w:val="24"/>
        </w:rPr>
        <w:t>9</w:t>
      </w:r>
      <w:r w:rsidRPr="000F22CB">
        <w:rPr>
          <w:rFonts w:ascii="Palatino Linotype" w:eastAsia="Batang" w:hAnsi="Palatino Linotype" w:cs="Times New Roman"/>
          <w:sz w:val="24"/>
          <w:szCs w:val="24"/>
        </w:rPr>
        <w:t>-</w:t>
      </w:r>
      <w:r w:rsidR="000F22CB">
        <w:rPr>
          <w:rFonts w:ascii="Palatino Linotype" w:eastAsia="Batang" w:hAnsi="Palatino Linotype" w:cs="Times New Roman"/>
          <w:sz w:val="24"/>
          <w:szCs w:val="24"/>
        </w:rPr>
        <w:t xml:space="preserve">___) pursuant to 36 </w:t>
      </w:r>
      <w:proofErr w:type="spellStart"/>
      <w:r w:rsidR="000F22CB">
        <w:rPr>
          <w:rFonts w:ascii="Palatino Linotype" w:eastAsia="Batang" w:hAnsi="Palatino Linotype" w:cs="Times New Roman"/>
          <w:sz w:val="24"/>
          <w:szCs w:val="24"/>
        </w:rPr>
        <w:t>M.R.S.A</w:t>
      </w:r>
      <w:proofErr w:type="spellEnd"/>
      <w:r w:rsidR="000F22CB">
        <w:rPr>
          <w:rFonts w:ascii="Palatino Linotype" w:eastAsia="Batang" w:hAnsi="Palatino Linotype" w:cs="Times New Roman"/>
          <w:sz w:val="24"/>
          <w:szCs w:val="24"/>
        </w:rPr>
        <w:t>. § </w:t>
      </w:r>
      <w:r w:rsidRPr="000F22CB">
        <w:rPr>
          <w:rFonts w:ascii="Palatino Linotype" w:eastAsia="Batang" w:hAnsi="Palatino Linotype" w:cs="Times New Roman"/>
          <w:sz w:val="24"/>
          <w:szCs w:val="24"/>
        </w:rPr>
        <w:t>841(2).”  The motion must be approved by a 3/5 vote and must be recorded.  Any deliberation regarding the application should occur in executive session.  The applicant has the right to be present throughout the entire executive session.  A notice of the executive session has been sent to the applicant.  If the applicant is present, s</w:t>
      </w:r>
      <w:r w:rsidR="000F22CB">
        <w:rPr>
          <w:rFonts w:ascii="Palatino Linotype" w:eastAsia="Batang" w:hAnsi="Palatino Linotype" w:cs="Times New Roman"/>
          <w:sz w:val="24"/>
          <w:szCs w:val="24"/>
        </w:rPr>
        <w:t>/</w:t>
      </w:r>
      <w:r w:rsidRPr="000F22CB">
        <w:rPr>
          <w:rFonts w:ascii="Palatino Linotype" w:eastAsia="Batang" w:hAnsi="Palatino Linotype" w:cs="Times New Roman"/>
          <w:sz w:val="24"/>
          <w:szCs w:val="24"/>
        </w:rPr>
        <w:t xml:space="preserve">he should not interfere with the deliberations but may be asked to respond to questions.  The </w:t>
      </w:r>
      <w:r w:rsidRPr="000F22CB">
        <w:rPr>
          <w:rFonts w:ascii="Palatino Linotype" w:eastAsia="Batang" w:hAnsi="Palatino Linotype" w:cs="Times New Roman"/>
          <w:sz w:val="24"/>
          <w:szCs w:val="24"/>
        </w:rPr>
        <w:lastRenderedPageBreak/>
        <w:t xml:space="preserve">Board of </w:t>
      </w:r>
      <w:r w:rsidR="000F22CB">
        <w:rPr>
          <w:rFonts w:ascii="Palatino Linotype" w:eastAsia="Batang" w:hAnsi="Palatino Linotype" w:cs="Times New Roman"/>
          <w:sz w:val="24"/>
          <w:szCs w:val="24"/>
        </w:rPr>
        <w:t xml:space="preserve">Selectmen </w:t>
      </w:r>
      <w:r w:rsidRPr="000F22CB">
        <w:rPr>
          <w:rFonts w:ascii="Palatino Linotype" w:eastAsia="Batang" w:hAnsi="Palatino Linotype" w:cs="Times New Roman"/>
          <w:sz w:val="24"/>
          <w:szCs w:val="24"/>
        </w:rPr>
        <w:t>cannot make a decision in executive session; the purpose of the executive session is for deliberation only.</w:t>
      </w:r>
    </w:p>
    <w:p w:rsidR="0039246D" w:rsidRPr="000F22CB" w:rsidRDefault="0039246D" w:rsidP="0039246D">
      <w:pPr>
        <w:spacing w:before="100" w:beforeAutospacing="1" w:after="100" w:afterAutospacing="1" w:line="240" w:lineRule="auto"/>
        <w:ind w:firstLine="720"/>
        <w:rPr>
          <w:rFonts w:ascii="Palatino Linotype" w:eastAsia="Batang" w:hAnsi="Palatino Linotype" w:cs="Times New Roman"/>
          <w:sz w:val="24"/>
          <w:szCs w:val="24"/>
        </w:rPr>
      </w:pPr>
      <w:r w:rsidRPr="000F22CB">
        <w:rPr>
          <w:rFonts w:ascii="Palatino Linotype" w:eastAsia="Batang" w:hAnsi="Palatino Linotype" w:cs="Times New Roman"/>
          <w:sz w:val="24"/>
          <w:szCs w:val="24"/>
        </w:rPr>
        <w:t xml:space="preserve">After coming out of executive session, the Board of </w:t>
      </w:r>
      <w:r w:rsidR="000F22CB">
        <w:rPr>
          <w:rFonts w:ascii="Palatino Linotype" w:eastAsia="Batang" w:hAnsi="Palatino Linotype" w:cs="Times New Roman"/>
          <w:sz w:val="24"/>
          <w:szCs w:val="24"/>
        </w:rPr>
        <w:t xml:space="preserve">Selectmen </w:t>
      </w:r>
      <w:r w:rsidRPr="000F22CB">
        <w:rPr>
          <w:rFonts w:ascii="Palatino Linotype" w:eastAsia="Batang" w:hAnsi="Palatino Linotype" w:cs="Times New Roman"/>
          <w:sz w:val="24"/>
          <w:szCs w:val="24"/>
        </w:rPr>
        <w:t>should make a motion such as “I move to [grant]</w:t>
      </w:r>
      <w:proofErr w:type="gramStart"/>
      <w:r w:rsidRPr="000F22CB">
        <w:rPr>
          <w:rFonts w:ascii="Palatino Linotype" w:eastAsia="Batang" w:hAnsi="Palatino Linotype" w:cs="Times New Roman"/>
          <w:sz w:val="24"/>
          <w:szCs w:val="24"/>
        </w:rPr>
        <w:t>/[</w:t>
      </w:r>
      <w:proofErr w:type="gramEnd"/>
      <w:r w:rsidRPr="000F22CB">
        <w:rPr>
          <w:rFonts w:ascii="Palatino Linotype" w:eastAsia="Batang" w:hAnsi="Palatino Linotype" w:cs="Times New Roman"/>
          <w:sz w:val="24"/>
          <w:szCs w:val="24"/>
        </w:rPr>
        <w:t xml:space="preserve">deny] an abatement in the amount of $ _______ in taxes pursuant to Title 36 </w:t>
      </w:r>
      <w:proofErr w:type="spellStart"/>
      <w:r w:rsidRPr="000F22CB">
        <w:rPr>
          <w:rFonts w:ascii="Palatino Linotype" w:eastAsia="Batang" w:hAnsi="Palatino Linotype" w:cs="Times New Roman"/>
          <w:sz w:val="24"/>
          <w:szCs w:val="24"/>
        </w:rPr>
        <w:t>M.R.S.A</w:t>
      </w:r>
      <w:proofErr w:type="spellEnd"/>
      <w:r w:rsidRPr="000F22CB">
        <w:rPr>
          <w:rFonts w:ascii="Palatino Linotype" w:eastAsia="Batang" w:hAnsi="Palatino Linotype" w:cs="Times New Roman"/>
          <w:sz w:val="24"/>
          <w:szCs w:val="24"/>
        </w:rPr>
        <w:t>. § 841(2) for Case # 201</w:t>
      </w:r>
      <w:r w:rsidR="005040F3">
        <w:rPr>
          <w:rFonts w:ascii="Palatino Linotype" w:eastAsia="Batang" w:hAnsi="Palatino Linotype" w:cs="Times New Roman"/>
          <w:sz w:val="24"/>
          <w:szCs w:val="24"/>
        </w:rPr>
        <w:t>9</w:t>
      </w:r>
      <w:r w:rsidRPr="000F22CB">
        <w:rPr>
          <w:rFonts w:ascii="Palatino Linotype" w:eastAsia="Batang" w:hAnsi="Palatino Linotype" w:cs="Times New Roman"/>
          <w:sz w:val="24"/>
          <w:szCs w:val="24"/>
        </w:rPr>
        <w:t>-</w:t>
      </w:r>
      <w:r w:rsidR="000F22CB">
        <w:rPr>
          <w:rFonts w:ascii="Palatino Linotype" w:eastAsia="Batang" w:hAnsi="Palatino Linotype" w:cs="Times New Roman"/>
          <w:sz w:val="24"/>
          <w:szCs w:val="24"/>
        </w:rPr>
        <w:t>___</w:t>
      </w:r>
      <w:r w:rsidRPr="000F22CB">
        <w:rPr>
          <w:rFonts w:ascii="Palatino Linotype" w:eastAsia="Batang" w:hAnsi="Palatino Linotype" w:cs="Times New Roman"/>
          <w:sz w:val="24"/>
          <w:szCs w:val="24"/>
        </w:rPr>
        <w:t xml:space="preserve">.”  The Board of </w:t>
      </w:r>
      <w:r w:rsidR="000F22CB">
        <w:rPr>
          <w:rFonts w:ascii="Palatino Linotype" w:eastAsia="Batang" w:hAnsi="Palatino Linotype" w:cs="Times New Roman"/>
          <w:sz w:val="24"/>
          <w:szCs w:val="24"/>
        </w:rPr>
        <w:t>Selectmen</w:t>
      </w:r>
      <w:r w:rsidRPr="000F22CB">
        <w:rPr>
          <w:rFonts w:ascii="Palatino Linotype" w:eastAsia="Batang" w:hAnsi="Palatino Linotype" w:cs="Times New Roman"/>
          <w:sz w:val="24"/>
          <w:szCs w:val="24"/>
        </w:rPr>
        <w:t>’s ultimate decision is a matter of public record, but since poverty abatements are con</w:t>
      </w:r>
      <w:r w:rsidR="00F15935">
        <w:rPr>
          <w:rFonts w:ascii="Palatino Linotype" w:eastAsia="Batang" w:hAnsi="Palatino Linotype" w:cs="Times New Roman"/>
          <w:sz w:val="24"/>
          <w:szCs w:val="24"/>
        </w:rPr>
        <w:t xml:space="preserve">fidential, the recipient’s name, </w:t>
      </w:r>
      <w:r w:rsidR="000F22CB">
        <w:rPr>
          <w:rFonts w:ascii="Palatino Linotype" w:eastAsia="Batang" w:hAnsi="Palatino Linotype" w:cs="Times New Roman"/>
          <w:sz w:val="24"/>
          <w:szCs w:val="24"/>
        </w:rPr>
        <w:t xml:space="preserve">property address or account number </w:t>
      </w:r>
      <w:r w:rsidRPr="000F22CB">
        <w:rPr>
          <w:rFonts w:ascii="Palatino Linotype" w:eastAsia="Batang" w:hAnsi="Palatino Linotype" w:cs="Times New Roman"/>
          <w:sz w:val="24"/>
          <w:szCs w:val="24"/>
        </w:rPr>
        <w:t>is not included in the public record (as opposed to a record of a traditional property tax abatement app</w:t>
      </w:r>
      <w:r w:rsidR="00F15935">
        <w:rPr>
          <w:rFonts w:ascii="Palatino Linotype" w:eastAsia="Batang" w:hAnsi="Palatino Linotype" w:cs="Times New Roman"/>
          <w:sz w:val="24"/>
          <w:szCs w:val="24"/>
        </w:rPr>
        <w:t>lication</w:t>
      </w:r>
      <w:r w:rsidRPr="000F22CB">
        <w:rPr>
          <w:rFonts w:ascii="Palatino Linotype" w:eastAsia="Batang" w:hAnsi="Palatino Linotype" w:cs="Times New Roman"/>
          <w:sz w:val="24"/>
          <w:szCs w:val="24"/>
        </w:rPr>
        <w:t>, which is a public record).</w:t>
      </w:r>
    </w:p>
    <w:p w:rsidR="0039246D" w:rsidRPr="000F22CB" w:rsidRDefault="0039246D" w:rsidP="0039246D">
      <w:pPr>
        <w:spacing w:before="100" w:beforeAutospacing="1" w:after="100" w:afterAutospacing="1" w:line="240" w:lineRule="auto"/>
        <w:ind w:firstLine="720"/>
        <w:rPr>
          <w:rFonts w:ascii="Palatino Linotype" w:eastAsia="Batang" w:hAnsi="Palatino Linotype" w:cs="Times New Roman"/>
          <w:sz w:val="24"/>
          <w:szCs w:val="24"/>
        </w:rPr>
      </w:pPr>
      <w:r w:rsidRPr="000F22CB">
        <w:rPr>
          <w:rFonts w:ascii="Palatino Linotype" w:eastAsia="Batang" w:hAnsi="Palatino Linotype" w:cs="Times New Roman"/>
          <w:sz w:val="24"/>
          <w:szCs w:val="24"/>
        </w:rPr>
        <w:t xml:space="preserve">Regardless of the outcome, the Board of </w:t>
      </w:r>
      <w:r w:rsidR="000F22CB">
        <w:rPr>
          <w:rFonts w:ascii="Palatino Linotype" w:eastAsia="Batang" w:hAnsi="Palatino Linotype" w:cs="Times New Roman"/>
          <w:sz w:val="24"/>
          <w:szCs w:val="24"/>
        </w:rPr>
        <w:t xml:space="preserve">Selectmen </w:t>
      </w:r>
      <w:r w:rsidRPr="000F22CB">
        <w:rPr>
          <w:rFonts w:ascii="Palatino Linotype" w:eastAsia="Batang" w:hAnsi="Palatino Linotype" w:cs="Times New Roman"/>
          <w:sz w:val="24"/>
          <w:szCs w:val="24"/>
        </w:rPr>
        <w:t xml:space="preserve">must issue a written decision to grant the abatement, deny the abatement or partially grant the abatement.  The written decision must include the specific reasons for the decision and must inform the applicant of his or her right to appeal to </w:t>
      </w:r>
      <w:r w:rsidR="000F22CB">
        <w:rPr>
          <w:rFonts w:ascii="Palatino Linotype" w:eastAsia="Batang" w:hAnsi="Palatino Linotype" w:cs="Times New Roman"/>
          <w:sz w:val="24"/>
          <w:szCs w:val="24"/>
        </w:rPr>
        <w:t xml:space="preserve">the </w:t>
      </w:r>
      <w:r w:rsidR="005040F3">
        <w:rPr>
          <w:rFonts w:ascii="Palatino Linotype" w:eastAsia="Batang" w:hAnsi="Palatino Linotype" w:cs="Times New Roman"/>
          <w:sz w:val="24"/>
          <w:szCs w:val="24"/>
        </w:rPr>
        <w:t>[local Board of Assessment Review/</w:t>
      </w:r>
      <w:r w:rsidR="000F22CB">
        <w:rPr>
          <w:rFonts w:ascii="Palatino Linotype" w:eastAsia="Batang" w:hAnsi="Palatino Linotype" w:cs="Times New Roman"/>
          <w:sz w:val="24"/>
          <w:szCs w:val="24"/>
        </w:rPr>
        <w:t>County Commissioners</w:t>
      </w:r>
      <w:r w:rsidR="005040F3">
        <w:rPr>
          <w:rFonts w:ascii="Palatino Linotype" w:eastAsia="Batang" w:hAnsi="Palatino Linotype" w:cs="Times New Roman"/>
          <w:sz w:val="24"/>
          <w:szCs w:val="24"/>
        </w:rPr>
        <w:t>]</w:t>
      </w:r>
      <w:r w:rsidR="000F22CB">
        <w:rPr>
          <w:rFonts w:ascii="Palatino Linotype" w:eastAsia="Batang" w:hAnsi="Palatino Linotype" w:cs="Times New Roman"/>
          <w:sz w:val="24"/>
          <w:szCs w:val="24"/>
        </w:rPr>
        <w:t xml:space="preserve"> </w:t>
      </w:r>
      <w:r w:rsidRPr="000F22CB">
        <w:rPr>
          <w:rFonts w:ascii="Palatino Linotype" w:eastAsia="Batang" w:hAnsi="Palatino Linotype" w:cs="Times New Roman"/>
          <w:sz w:val="24"/>
          <w:szCs w:val="24"/>
        </w:rPr>
        <w:t xml:space="preserve">within </w:t>
      </w:r>
      <w:r w:rsidR="000F22CB">
        <w:rPr>
          <w:rFonts w:ascii="Palatino Linotype" w:eastAsia="Batang" w:hAnsi="Palatino Linotype" w:cs="Times New Roman"/>
          <w:sz w:val="24"/>
          <w:szCs w:val="24"/>
        </w:rPr>
        <w:t>6</w:t>
      </w:r>
      <w:r w:rsidRPr="000F22CB">
        <w:rPr>
          <w:rFonts w:ascii="Palatino Linotype" w:eastAsia="Batang" w:hAnsi="Palatino Linotype" w:cs="Times New Roman"/>
          <w:sz w:val="24"/>
          <w:szCs w:val="24"/>
        </w:rPr>
        <w:t xml:space="preserve">0 days of notice of the Board of </w:t>
      </w:r>
      <w:r w:rsidR="000F22CB">
        <w:rPr>
          <w:rFonts w:ascii="Palatino Linotype" w:eastAsia="Batang" w:hAnsi="Palatino Linotype" w:cs="Times New Roman"/>
          <w:sz w:val="24"/>
          <w:szCs w:val="24"/>
        </w:rPr>
        <w:t>Selectmen’s decision.</w:t>
      </w:r>
    </w:p>
    <w:p w:rsidR="0039246D" w:rsidRPr="000F22CB" w:rsidRDefault="0039246D" w:rsidP="0039246D">
      <w:pPr>
        <w:spacing w:after="0" w:line="240" w:lineRule="auto"/>
        <w:rPr>
          <w:rFonts w:ascii="Palatino Linotype" w:eastAsia="Batang" w:hAnsi="Palatino Linotype" w:cs="Times New Roman"/>
          <w:b/>
          <w:sz w:val="24"/>
          <w:szCs w:val="24"/>
          <w:u w:val="single"/>
        </w:rPr>
      </w:pPr>
      <w:r w:rsidRPr="000F22CB">
        <w:rPr>
          <w:rFonts w:ascii="Palatino Linotype" w:eastAsia="Batang" w:hAnsi="Palatino Linotype" w:cs="Times New Roman"/>
          <w:b/>
          <w:sz w:val="24"/>
          <w:szCs w:val="24"/>
          <w:u w:val="single"/>
        </w:rPr>
        <w:t>Overview of the Applicable Law</w:t>
      </w:r>
    </w:p>
    <w:p w:rsidR="0039246D" w:rsidRDefault="0039246D" w:rsidP="0039246D">
      <w:pPr>
        <w:spacing w:after="0" w:line="240" w:lineRule="auto"/>
        <w:rPr>
          <w:rFonts w:ascii="Palatino Linotype" w:eastAsia="Batang" w:hAnsi="Palatino Linotype" w:cs="Times New Roman"/>
          <w:b/>
          <w:sz w:val="24"/>
          <w:szCs w:val="24"/>
          <w:u w:val="single"/>
        </w:rPr>
      </w:pPr>
    </w:p>
    <w:p w:rsidR="005040F3" w:rsidRPr="005040F3" w:rsidRDefault="005040F3" w:rsidP="005040F3">
      <w:pPr>
        <w:spacing w:after="0" w:line="240" w:lineRule="auto"/>
        <w:ind w:firstLine="720"/>
        <w:rPr>
          <w:rFonts w:ascii="Palatino Linotype" w:eastAsia="Batang" w:hAnsi="Palatino Linotype" w:cs="Times New Roman"/>
          <w:sz w:val="24"/>
          <w:szCs w:val="24"/>
        </w:rPr>
      </w:pPr>
      <w:r>
        <w:rPr>
          <w:rFonts w:ascii="Palatino Linotype" w:eastAsia="Batang" w:hAnsi="Palatino Linotype" w:cs="Times New Roman"/>
          <w:bCs/>
          <w:sz w:val="24"/>
          <w:szCs w:val="24"/>
        </w:rPr>
        <w:t xml:space="preserve">The </w:t>
      </w:r>
      <w:r w:rsidRPr="005040F3">
        <w:rPr>
          <w:rFonts w:ascii="Palatino Linotype" w:eastAsia="Batang" w:hAnsi="Palatino Linotype" w:cs="Times New Roman"/>
          <w:bCs/>
          <w:sz w:val="24"/>
          <w:szCs w:val="24"/>
        </w:rPr>
        <w:t>applicant has the burden of proof</w:t>
      </w:r>
      <w:r w:rsidR="00625EA4">
        <w:rPr>
          <w:rFonts w:ascii="Palatino Linotype" w:eastAsia="Batang" w:hAnsi="Palatino Linotype" w:cs="Times New Roman"/>
          <w:bCs/>
          <w:sz w:val="24"/>
          <w:szCs w:val="24"/>
        </w:rPr>
        <w:t xml:space="preserve"> – to prove that s/he is “unable to contribute to the public charges.”</w:t>
      </w:r>
      <w:r>
        <w:rPr>
          <w:rFonts w:ascii="Palatino Linotype" w:eastAsia="Batang" w:hAnsi="Palatino Linotype" w:cs="Times New Roman"/>
          <w:bCs/>
          <w:sz w:val="24"/>
          <w:szCs w:val="24"/>
        </w:rPr>
        <w:t xml:space="preserve">  </w:t>
      </w:r>
      <w:r w:rsidRPr="005040F3">
        <w:rPr>
          <w:rFonts w:ascii="Palatino Linotype" w:eastAsia="Batang" w:hAnsi="Palatino Linotype" w:cs="Times New Roman"/>
          <w:bCs/>
          <w:i/>
          <w:sz w:val="24"/>
          <w:szCs w:val="24"/>
        </w:rPr>
        <w:t>Joyce v. Town of Lyman</w:t>
      </w:r>
      <w:r w:rsidRPr="005040F3">
        <w:rPr>
          <w:rFonts w:ascii="Palatino Linotype" w:eastAsia="Batang" w:hAnsi="Palatino Linotype" w:cs="Times New Roman"/>
          <w:bCs/>
          <w:sz w:val="24"/>
          <w:szCs w:val="24"/>
        </w:rPr>
        <w:t xml:space="preserve">, 565 </w:t>
      </w:r>
      <w:proofErr w:type="spellStart"/>
      <w:r w:rsidRPr="005040F3">
        <w:rPr>
          <w:rFonts w:ascii="Palatino Linotype" w:eastAsia="Batang" w:hAnsi="Palatino Linotype" w:cs="Times New Roman"/>
          <w:bCs/>
          <w:sz w:val="24"/>
          <w:szCs w:val="24"/>
        </w:rPr>
        <w:t>A.2d</w:t>
      </w:r>
      <w:proofErr w:type="spellEnd"/>
      <w:r w:rsidRPr="005040F3">
        <w:rPr>
          <w:rFonts w:ascii="Palatino Linotype" w:eastAsia="Batang" w:hAnsi="Palatino Linotype" w:cs="Times New Roman"/>
          <w:bCs/>
          <w:sz w:val="24"/>
          <w:szCs w:val="24"/>
        </w:rPr>
        <w:t xml:space="preserve"> 90 (Me. 1989)</w:t>
      </w:r>
      <w:r w:rsidR="00625EA4">
        <w:rPr>
          <w:rFonts w:ascii="Palatino Linotype" w:eastAsia="Batang" w:hAnsi="Palatino Linotype" w:cs="Times New Roman"/>
          <w:bCs/>
          <w:sz w:val="24"/>
          <w:szCs w:val="24"/>
        </w:rPr>
        <w:t>;</w:t>
      </w:r>
      <w:r w:rsidR="00625EA4" w:rsidRPr="00625EA4">
        <w:t xml:space="preserve"> </w:t>
      </w:r>
      <w:r w:rsidR="00625EA4" w:rsidRPr="00625EA4">
        <w:rPr>
          <w:rFonts w:ascii="Palatino Linotype" w:eastAsia="Batang" w:hAnsi="Palatino Linotype" w:cs="Times New Roman"/>
          <w:bCs/>
          <w:i/>
          <w:sz w:val="24"/>
          <w:szCs w:val="24"/>
        </w:rPr>
        <w:t>Gilmore v. City of Belfast</w:t>
      </w:r>
      <w:r w:rsidR="00625EA4" w:rsidRPr="00625EA4">
        <w:rPr>
          <w:rFonts w:ascii="Palatino Linotype" w:eastAsia="Batang" w:hAnsi="Palatino Linotype" w:cs="Times New Roman"/>
          <w:bCs/>
          <w:sz w:val="24"/>
          <w:szCs w:val="24"/>
        </w:rPr>
        <w:t xml:space="preserve">, 580 </w:t>
      </w:r>
      <w:proofErr w:type="spellStart"/>
      <w:r w:rsidR="00625EA4" w:rsidRPr="00625EA4">
        <w:rPr>
          <w:rFonts w:ascii="Palatino Linotype" w:eastAsia="Batang" w:hAnsi="Palatino Linotype" w:cs="Times New Roman"/>
          <w:bCs/>
          <w:sz w:val="24"/>
          <w:szCs w:val="24"/>
        </w:rPr>
        <w:t>A.2d</w:t>
      </w:r>
      <w:proofErr w:type="spellEnd"/>
      <w:r w:rsidR="00625EA4" w:rsidRPr="00625EA4">
        <w:rPr>
          <w:rFonts w:ascii="Palatino Linotype" w:eastAsia="Batang" w:hAnsi="Palatino Linotype" w:cs="Times New Roman"/>
          <w:bCs/>
          <w:sz w:val="24"/>
          <w:szCs w:val="24"/>
        </w:rPr>
        <w:t xml:space="preserve"> 698 (Me. 1990)</w:t>
      </w:r>
      <w:r>
        <w:rPr>
          <w:rFonts w:ascii="Palatino Linotype" w:eastAsia="Batang" w:hAnsi="Palatino Linotype" w:cs="Times New Roman"/>
          <w:bCs/>
          <w:sz w:val="24"/>
          <w:szCs w:val="24"/>
        </w:rPr>
        <w:t>.</w:t>
      </w:r>
    </w:p>
    <w:p w:rsidR="005040F3" w:rsidRPr="005040F3" w:rsidRDefault="005040F3" w:rsidP="0039246D">
      <w:pPr>
        <w:spacing w:after="0" w:line="240" w:lineRule="auto"/>
        <w:rPr>
          <w:rFonts w:ascii="Palatino Linotype" w:eastAsia="Batang" w:hAnsi="Palatino Linotype" w:cs="Times New Roman"/>
          <w:sz w:val="24"/>
          <w:szCs w:val="24"/>
        </w:rPr>
      </w:pPr>
    </w:p>
    <w:p w:rsidR="0039246D" w:rsidRPr="000F22CB" w:rsidRDefault="0039246D" w:rsidP="0039246D">
      <w:pPr>
        <w:spacing w:after="0" w:line="240" w:lineRule="auto"/>
        <w:ind w:firstLine="720"/>
        <w:rPr>
          <w:rFonts w:ascii="Palatino Linotype" w:eastAsia="Batang" w:hAnsi="Palatino Linotype" w:cs="Times New Roman"/>
          <w:sz w:val="24"/>
          <w:szCs w:val="24"/>
        </w:rPr>
      </w:pPr>
      <w:r w:rsidRPr="000F22CB">
        <w:rPr>
          <w:rFonts w:ascii="Palatino Linotype" w:eastAsia="Batang" w:hAnsi="Palatino Linotype" w:cs="Times New Roman"/>
          <w:sz w:val="24"/>
          <w:szCs w:val="24"/>
        </w:rPr>
        <w:t xml:space="preserve">The Board of </w:t>
      </w:r>
      <w:r w:rsidR="000F22CB">
        <w:rPr>
          <w:rFonts w:ascii="Palatino Linotype" w:eastAsia="Batang" w:hAnsi="Palatino Linotype" w:cs="Times New Roman"/>
          <w:sz w:val="24"/>
          <w:szCs w:val="24"/>
        </w:rPr>
        <w:t xml:space="preserve">Selectmen </w:t>
      </w:r>
      <w:r w:rsidRPr="000F22CB">
        <w:rPr>
          <w:rFonts w:ascii="Palatino Linotype" w:eastAsia="Batang" w:hAnsi="Palatino Linotype" w:cs="Times New Roman"/>
          <w:sz w:val="24"/>
          <w:szCs w:val="24"/>
        </w:rPr>
        <w:t>needs to apply the applicable State statute, 36 </w:t>
      </w:r>
      <w:proofErr w:type="spellStart"/>
      <w:r w:rsidRPr="000F22CB">
        <w:rPr>
          <w:rFonts w:ascii="Palatino Linotype" w:eastAsia="Batang" w:hAnsi="Palatino Linotype" w:cs="Times New Roman"/>
          <w:sz w:val="24"/>
          <w:szCs w:val="24"/>
        </w:rPr>
        <w:t>M.R.S.A</w:t>
      </w:r>
      <w:proofErr w:type="spellEnd"/>
      <w:r w:rsidRPr="000F22CB">
        <w:rPr>
          <w:rFonts w:ascii="Palatino Linotype" w:eastAsia="Batang" w:hAnsi="Palatino Linotype" w:cs="Times New Roman"/>
          <w:sz w:val="24"/>
          <w:szCs w:val="24"/>
        </w:rPr>
        <w:t xml:space="preserve">. § 841(2), to the application to determine whether, “by reason of </w:t>
      </w:r>
      <w:r w:rsidR="000F22CB">
        <w:rPr>
          <w:rFonts w:ascii="Palatino Linotype" w:eastAsia="Batang" w:hAnsi="Palatino Linotype" w:cs="Times New Roman"/>
          <w:sz w:val="24"/>
          <w:szCs w:val="24"/>
        </w:rPr>
        <w:t>hardship</w:t>
      </w:r>
      <w:r w:rsidRPr="000F22CB">
        <w:rPr>
          <w:rFonts w:ascii="Palatino Linotype" w:eastAsia="Batang" w:hAnsi="Palatino Linotype" w:cs="Times New Roman"/>
          <w:sz w:val="24"/>
          <w:szCs w:val="24"/>
        </w:rPr>
        <w:t xml:space="preserve"> or poverty, [the applicant] is in [the </w:t>
      </w:r>
      <w:r w:rsidR="000F22CB">
        <w:rPr>
          <w:rFonts w:ascii="Palatino Linotype" w:eastAsia="Batang" w:hAnsi="Palatino Linotype" w:cs="Times New Roman"/>
          <w:sz w:val="24"/>
          <w:szCs w:val="24"/>
        </w:rPr>
        <w:t>municipal officer</w:t>
      </w:r>
      <w:r w:rsidRPr="000F22CB">
        <w:rPr>
          <w:rFonts w:ascii="Palatino Linotype" w:eastAsia="Batang" w:hAnsi="Palatino Linotype" w:cs="Times New Roman"/>
          <w:sz w:val="24"/>
          <w:szCs w:val="24"/>
        </w:rPr>
        <w:t>s</w:t>
      </w:r>
      <w:r w:rsidR="00F15935">
        <w:rPr>
          <w:rFonts w:ascii="Palatino Linotype" w:eastAsia="Batang" w:hAnsi="Palatino Linotype" w:cs="Times New Roman"/>
          <w:sz w:val="24"/>
          <w:szCs w:val="24"/>
        </w:rPr>
        <w:t>’</w:t>
      </w:r>
      <w:r w:rsidRPr="000F22CB">
        <w:rPr>
          <w:rFonts w:ascii="Palatino Linotype" w:eastAsia="Batang" w:hAnsi="Palatino Linotype" w:cs="Times New Roman"/>
          <w:sz w:val="24"/>
          <w:szCs w:val="24"/>
        </w:rPr>
        <w:t xml:space="preserve">] judgment unable to contribute to the public charges.”  The applicable State statute, 36 </w:t>
      </w:r>
      <w:proofErr w:type="spellStart"/>
      <w:r w:rsidRPr="000F22CB">
        <w:rPr>
          <w:rFonts w:ascii="Palatino Linotype" w:eastAsia="Batang" w:hAnsi="Palatino Linotype" w:cs="Times New Roman"/>
          <w:sz w:val="24"/>
          <w:szCs w:val="24"/>
        </w:rPr>
        <w:t>M.R.S.A</w:t>
      </w:r>
      <w:proofErr w:type="spellEnd"/>
      <w:r w:rsidRPr="000F22CB">
        <w:rPr>
          <w:rFonts w:ascii="Palatino Linotype" w:eastAsia="Batang" w:hAnsi="Palatino Linotype" w:cs="Times New Roman"/>
          <w:sz w:val="24"/>
          <w:szCs w:val="24"/>
        </w:rPr>
        <w:t xml:space="preserve">. § 841(2), does not provide much guidance other than the following (emphasis added):  “The municipal officers or the State Tax Assessor for the unorganized territory, within 3 years from commitment, may, on their own knowledge or on written application therefor, make such abatements </w:t>
      </w:r>
      <w:r w:rsidRPr="000F22CB">
        <w:rPr>
          <w:rFonts w:ascii="Palatino Linotype" w:eastAsia="Batang" w:hAnsi="Palatino Linotype" w:cs="Times New Roman"/>
          <w:sz w:val="24"/>
          <w:szCs w:val="24"/>
          <w:u w:val="single"/>
        </w:rPr>
        <w:t>as they believe reasonable</w:t>
      </w:r>
      <w:r w:rsidRPr="000F22CB">
        <w:rPr>
          <w:rFonts w:ascii="Palatino Linotype" w:eastAsia="Batang" w:hAnsi="Palatino Linotype" w:cs="Times New Roman"/>
          <w:sz w:val="24"/>
          <w:szCs w:val="24"/>
        </w:rPr>
        <w:t xml:space="preserve"> on the real and personal taxes on the </w:t>
      </w:r>
      <w:r w:rsidRPr="000F22CB">
        <w:rPr>
          <w:rFonts w:ascii="Palatino Linotype" w:eastAsia="Batang" w:hAnsi="Palatino Linotype" w:cs="Times New Roman"/>
          <w:sz w:val="24"/>
          <w:szCs w:val="24"/>
          <w:u w:val="single"/>
        </w:rPr>
        <w:t>primary residence of any person</w:t>
      </w:r>
      <w:r w:rsidRPr="000F22CB">
        <w:rPr>
          <w:rFonts w:ascii="Palatino Linotype" w:eastAsia="Batang" w:hAnsi="Palatino Linotype" w:cs="Times New Roman"/>
          <w:sz w:val="24"/>
          <w:szCs w:val="24"/>
        </w:rPr>
        <w:t xml:space="preserve"> who, by reason of </w:t>
      </w:r>
      <w:r w:rsidR="000F22CB">
        <w:rPr>
          <w:rFonts w:ascii="Palatino Linotype" w:eastAsia="Batang" w:hAnsi="Palatino Linotype" w:cs="Times New Roman"/>
          <w:sz w:val="24"/>
          <w:szCs w:val="24"/>
          <w:u w:val="single"/>
        </w:rPr>
        <w:t>hardship</w:t>
      </w:r>
      <w:r w:rsidRPr="000F22CB">
        <w:rPr>
          <w:rFonts w:ascii="Palatino Linotype" w:eastAsia="Batang" w:hAnsi="Palatino Linotype" w:cs="Times New Roman"/>
          <w:sz w:val="24"/>
          <w:szCs w:val="24"/>
          <w:u w:val="single"/>
        </w:rPr>
        <w:t xml:space="preserve"> or poverty</w:t>
      </w:r>
      <w:r w:rsidRPr="000F22CB">
        <w:rPr>
          <w:rFonts w:ascii="Palatino Linotype" w:eastAsia="Batang" w:hAnsi="Palatino Linotype" w:cs="Times New Roman"/>
          <w:sz w:val="24"/>
          <w:szCs w:val="24"/>
        </w:rPr>
        <w:t xml:space="preserve">, is in their judgment </w:t>
      </w:r>
      <w:r w:rsidRPr="000F22CB">
        <w:rPr>
          <w:rFonts w:ascii="Palatino Linotype" w:eastAsia="Batang" w:hAnsi="Palatino Linotype" w:cs="Times New Roman"/>
          <w:sz w:val="24"/>
          <w:szCs w:val="24"/>
          <w:u w:val="single"/>
        </w:rPr>
        <w:t>unable to contribute to the public charges</w:t>
      </w:r>
      <w:r w:rsidR="000F22CB">
        <w:rPr>
          <w:rFonts w:ascii="Palatino Linotype" w:eastAsia="Batang" w:hAnsi="Palatino Linotype" w:cs="Times New Roman"/>
          <w:sz w:val="24"/>
          <w:szCs w:val="24"/>
        </w:rPr>
        <w:t>.”</w:t>
      </w:r>
    </w:p>
    <w:p w:rsidR="0039246D" w:rsidRDefault="0039246D" w:rsidP="0039246D">
      <w:pPr>
        <w:spacing w:after="0" w:line="240" w:lineRule="auto"/>
        <w:ind w:firstLine="720"/>
        <w:rPr>
          <w:rFonts w:ascii="Palatino Linotype" w:eastAsia="Batang" w:hAnsi="Palatino Linotype" w:cs="Times New Roman"/>
          <w:sz w:val="24"/>
          <w:szCs w:val="24"/>
        </w:rPr>
      </w:pPr>
    </w:p>
    <w:p w:rsidR="0039246D" w:rsidRPr="000F22CB" w:rsidRDefault="0039246D" w:rsidP="0039246D">
      <w:pPr>
        <w:spacing w:after="0" w:line="240" w:lineRule="auto"/>
        <w:ind w:firstLine="720"/>
        <w:rPr>
          <w:rFonts w:ascii="Palatino Linotype" w:eastAsia="Batang" w:hAnsi="Palatino Linotype" w:cs="Times New Roman"/>
          <w:sz w:val="24"/>
          <w:szCs w:val="24"/>
        </w:rPr>
      </w:pPr>
      <w:r w:rsidRPr="000F22CB">
        <w:rPr>
          <w:rFonts w:ascii="Palatino Linotype" w:eastAsia="Batang" w:hAnsi="Palatino Linotype" w:cs="Times New Roman"/>
          <w:bCs/>
          <w:sz w:val="24"/>
          <w:szCs w:val="24"/>
        </w:rPr>
        <w:t>There is n</w:t>
      </w:r>
      <w:r w:rsidRPr="000F22CB">
        <w:rPr>
          <w:rFonts w:ascii="Palatino Linotype" w:eastAsia="Batang" w:hAnsi="Palatino Linotype" w:cs="Times New Roman"/>
          <w:sz w:val="24"/>
          <w:szCs w:val="24"/>
        </w:rPr>
        <w:t xml:space="preserve">o statutory formula for determining poverty (or </w:t>
      </w:r>
      <w:r w:rsidR="000F22CB">
        <w:rPr>
          <w:rFonts w:ascii="Palatino Linotype" w:eastAsia="Batang" w:hAnsi="Palatino Linotype" w:cs="Times New Roman"/>
          <w:sz w:val="24"/>
          <w:szCs w:val="24"/>
        </w:rPr>
        <w:t>hardship</w:t>
      </w:r>
      <w:r w:rsidRPr="000F22CB">
        <w:rPr>
          <w:rFonts w:ascii="Palatino Linotype" w:eastAsia="Batang" w:hAnsi="Palatino Linotype" w:cs="Times New Roman"/>
          <w:sz w:val="24"/>
          <w:szCs w:val="24"/>
        </w:rPr>
        <w:t>) so the B</w:t>
      </w:r>
      <w:r w:rsidR="000F22CB">
        <w:rPr>
          <w:rFonts w:ascii="Palatino Linotype" w:eastAsia="Batang" w:hAnsi="Palatino Linotype" w:cs="Times New Roman"/>
          <w:sz w:val="24"/>
          <w:szCs w:val="24"/>
        </w:rPr>
        <w:t xml:space="preserve">oard of Selectmen </w:t>
      </w:r>
      <w:r w:rsidRPr="000F22CB">
        <w:rPr>
          <w:rFonts w:ascii="Palatino Linotype" w:eastAsia="Batang" w:hAnsi="Palatino Linotype" w:cs="Times New Roman"/>
          <w:sz w:val="24"/>
          <w:szCs w:val="24"/>
        </w:rPr>
        <w:t xml:space="preserve">has some latitude regarding such determinations, but the test most generally used and accepted by municipalities is whether a person’s reasonable expenses outweigh that person’s income (as determined on the basis of a General Assistance-like financial assessment).  A useful starting point is the U.S. </w:t>
      </w:r>
      <w:proofErr w:type="spellStart"/>
      <w:r w:rsidRPr="000F22CB">
        <w:rPr>
          <w:rFonts w:ascii="Palatino Linotype" w:eastAsia="Batang" w:hAnsi="Palatino Linotype" w:cs="Times New Roman"/>
          <w:sz w:val="24"/>
          <w:szCs w:val="24"/>
        </w:rPr>
        <w:t>DHHS</w:t>
      </w:r>
      <w:proofErr w:type="spellEnd"/>
      <w:r w:rsidRPr="000F22CB">
        <w:rPr>
          <w:rFonts w:ascii="Palatino Linotype" w:eastAsia="Batang" w:hAnsi="Palatino Linotype" w:cs="Times New Roman"/>
          <w:sz w:val="24"/>
          <w:szCs w:val="24"/>
        </w:rPr>
        <w:t xml:space="preserve"> Poverty Guidelines in order to determine whether the applicant meets the federal definition of </w:t>
      </w:r>
      <w:r w:rsidRPr="000F22CB">
        <w:rPr>
          <w:rFonts w:ascii="Palatino Linotype" w:eastAsia="Batang" w:hAnsi="Palatino Linotype" w:cs="Times New Roman"/>
          <w:sz w:val="24"/>
          <w:szCs w:val="24"/>
        </w:rPr>
        <w:lastRenderedPageBreak/>
        <w:t xml:space="preserve">poverty.  Another helpful evaluation tool is the modified General Assistance (GA) financial analysis:  compare an applicant’s (or household’s) income against the </w:t>
      </w:r>
      <w:proofErr w:type="gramStart"/>
      <w:r w:rsidRPr="000F22CB">
        <w:rPr>
          <w:rFonts w:ascii="Palatino Linotype" w:eastAsia="Batang" w:hAnsi="Palatino Linotype" w:cs="Times New Roman"/>
          <w:sz w:val="24"/>
          <w:szCs w:val="24"/>
        </w:rPr>
        <w:t>applicant’s</w:t>
      </w:r>
      <w:proofErr w:type="gramEnd"/>
      <w:r w:rsidRPr="000F22CB">
        <w:rPr>
          <w:rFonts w:ascii="Palatino Linotype" w:eastAsia="Batang" w:hAnsi="Palatino Linotype" w:cs="Times New Roman"/>
          <w:sz w:val="24"/>
          <w:szCs w:val="24"/>
        </w:rPr>
        <w:t xml:space="preserve"> (or household’s) actual need to obtain an accurate reading of the applicant’s economic situation.  Note than an applicant’s current GA eligibility does not automatically render him</w:t>
      </w:r>
      <w:r w:rsidR="000F22CB">
        <w:rPr>
          <w:rFonts w:ascii="Palatino Linotype" w:eastAsia="Batang" w:hAnsi="Palatino Linotype" w:cs="Times New Roman"/>
          <w:sz w:val="24"/>
          <w:szCs w:val="24"/>
        </w:rPr>
        <w:t>/her</w:t>
      </w:r>
      <w:r w:rsidRPr="000F22CB">
        <w:rPr>
          <w:rFonts w:ascii="Palatino Linotype" w:eastAsia="Batang" w:hAnsi="Palatino Linotype" w:cs="Times New Roman"/>
          <w:sz w:val="24"/>
          <w:szCs w:val="24"/>
        </w:rPr>
        <w:t xml:space="preserve"> eligible or ineligible for a poverty tax abatement for a prior tax year.</w:t>
      </w:r>
    </w:p>
    <w:p w:rsidR="0039246D" w:rsidRPr="000F22CB" w:rsidRDefault="0039246D" w:rsidP="0039246D">
      <w:pPr>
        <w:spacing w:after="0" w:line="240" w:lineRule="auto"/>
        <w:rPr>
          <w:rFonts w:ascii="Palatino Linotype" w:eastAsia="Batang" w:hAnsi="Palatino Linotype" w:cs="Times New Roman"/>
          <w:sz w:val="24"/>
          <w:szCs w:val="24"/>
        </w:rPr>
      </w:pPr>
    </w:p>
    <w:p w:rsidR="0039246D" w:rsidRPr="000F22CB" w:rsidRDefault="0039246D" w:rsidP="0039246D">
      <w:pPr>
        <w:spacing w:after="0" w:line="240" w:lineRule="auto"/>
        <w:ind w:firstLine="720"/>
        <w:rPr>
          <w:rFonts w:ascii="Palatino Linotype" w:eastAsia="Batang" w:hAnsi="Palatino Linotype" w:cs="Times New Roman"/>
          <w:sz w:val="24"/>
          <w:szCs w:val="24"/>
        </w:rPr>
      </w:pPr>
      <w:r w:rsidRPr="000F22CB">
        <w:rPr>
          <w:rFonts w:ascii="Palatino Linotype" w:eastAsia="Batang" w:hAnsi="Palatino Linotype" w:cs="Times New Roman"/>
          <w:sz w:val="24"/>
          <w:szCs w:val="24"/>
        </w:rPr>
        <w:t>The purpose of the poverty abatement statute is “to prevent towns from forcing the sale of property in order to collect taxes from those otherwise unable to pay” (</w:t>
      </w:r>
      <w:proofErr w:type="spellStart"/>
      <w:r w:rsidRPr="000F22CB">
        <w:rPr>
          <w:rFonts w:ascii="Palatino Linotype" w:eastAsia="Batang" w:hAnsi="Palatino Linotype" w:cs="Times New Roman"/>
          <w:i/>
          <w:iCs/>
          <w:sz w:val="24"/>
          <w:szCs w:val="24"/>
        </w:rPr>
        <w:t>Macaro</w:t>
      </w:r>
      <w:proofErr w:type="spellEnd"/>
      <w:r w:rsidRPr="000F22CB">
        <w:rPr>
          <w:rFonts w:ascii="Palatino Linotype" w:eastAsia="Batang" w:hAnsi="Palatino Linotype" w:cs="Times New Roman"/>
          <w:i/>
          <w:iCs/>
          <w:sz w:val="24"/>
          <w:szCs w:val="24"/>
        </w:rPr>
        <w:t xml:space="preserve"> v. </w:t>
      </w:r>
      <w:r w:rsidRPr="000F22CB">
        <w:rPr>
          <w:rFonts w:ascii="Palatino Linotype" w:eastAsia="Batang" w:hAnsi="Palatino Linotype" w:cs="Times New Roman"/>
          <w:i/>
          <w:sz w:val="24"/>
          <w:szCs w:val="24"/>
        </w:rPr>
        <w:t>Town</w:t>
      </w:r>
      <w:r w:rsidRPr="000F22CB">
        <w:rPr>
          <w:rFonts w:ascii="Palatino Linotype" w:eastAsia="Batang" w:hAnsi="Palatino Linotype" w:cs="Times New Roman"/>
          <w:i/>
          <w:iCs/>
          <w:sz w:val="24"/>
          <w:szCs w:val="24"/>
        </w:rPr>
        <w:t xml:space="preserve"> of Windham</w:t>
      </w:r>
      <w:r w:rsidRPr="000F22CB">
        <w:rPr>
          <w:rFonts w:ascii="Palatino Linotype" w:eastAsia="Batang" w:hAnsi="Palatino Linotype" w:cs="Times New Roman"/>
          <w:sz w:val="24"/>
          <w:szCs w:val="24"/>
        </w:rPr>
        <w:t xml:space="preserve">, 468 </w:t>
      </w:r>
      <w:proofErr w:type="spellStart"/>
      <w:r w:rsidRPr="000F22CB">
        <w:rPr>
          <w:rFonts w:ascii="Palatino Linotype" w:eastAsia="Batang" w:hAnsi="Palatino Linotype" w:cs="Times New Roman"/>
          <w:sz w:val="24"/>
          <w:szCs w:val="24"/>
        </w:rPr>
        <w:t>A.2d</w:t>
      </w:r>
      <w:proofErr w:type="spellEnd"/>
      <w:r w:rsidRPr="000F22CB">
        <w:rPr>
          <w:rFonts w:ascii="Palatino Linotype" w:eastAsia="Batang" w:hAnsi="Palatino Linotype" w:cs="Times New Roman"/>
          <w:sz w:val="24"/>
          <w:szCs w:val="24"/>
        </w:rPr>
        <w:t xml:space="preserve"> 604 (Me. 1983)).  Thus, while an applicant may possess a valuable asset such as a house, that applicant still may have no ability to pay property taxes, so that a municipality may not rely on the mere existence of the asset to deny a poverty abatement.  The municipality instead must look to an applicant’s realistic financial capacity to pay his or her taxes.</w:t>
      </w:r>
    </w:p>
    <w:p w:rsidR="0039246D" w:rsidRPr="000F22CB" w:rsidRDefault="0039246D" w:rsidP="0039246D">
      <w:pPr>
        <w:spacing w:after="0" w:line="240" w:lineRule="auto"/>
        <w:rPr>
          <w:rFonts w:ascii="Palatino Linotype" w:eastAsia="Batang" w:hAnsi="Palatino Linotype" w:cs="Times New Roman"/>
          <w:sz w:val="24"/>
          <w:szCs w:val="24"/>
        </w:rPr>
      </w:pPr>
    </w:p>
    <w:p w:rsidR="0039246D" w:rsidRPr="000F22CB" w:rsidRDefault="0039246D" w:rsidP="00D27A0C">
      <w:pPr>
        <w:spacing w:after="0" w:line="240" w:lineRule="auto"/>
        <w:ind w:firstLine="720"/>
        <w:rPr>
          <w:rFonts w:ascii="Palatino Linotype" w:eastAsia="Batang" w:hAnsi="Palatino Linotype" w:cs="Times New Roman"/>
          <w:sz w:val="24"/>
          <w:szCs w:val="24"/>
        </w:rPr>
      </w:pPr>
      <w:r w:rsidRPr="000F22CB">
        <w:rPr>
          <w:rFonts w:ascii="Palatino Linotype" w:eastAsia="Batang" w:hAnsi="Palatino Linotype" w:cs="Times New Roman"/>
          <w:bCs/>
          <w:sz w:val="24"/>
          <w:szCs w:val="24"/>
        </w:rPr>
        <w:t xml:space="preserve">Note too that an </w:t>
      </w:r>
      <w:r w:rsidRPr="000F22CB">
        <w:rPr>
          <w:rFonts w:ascii="Palatino Linotype" w:eastAsia="Batang" w:hAnsi="Palatino Linotype" w:cs="Times New Roman"/>
          <w:sz w:val="24"/>
          <w:szCs w:val="24"/>
        </w:rPr>
        <w:t xml:space="preserve">applicant’s current financial situation is only partially at issue; the applicant’s economic situation at all times since the taxes were due is central to the analysis.  An applicant is only eligible for a poverty tax abatement for the tax year(s) in question and for the period subsequent to the application if the applicant shows no capacity to pay the taxes during that time.  Thus, if an applicant was indigent at the time of application but not so during the tax year in question, the applicant would not be eligible.  Further, if an applicant was indigent during the tax year in question but then at time of the poverty abatement application became able to pay the taxes due, that applicant also would be ineligible.  In </w:t>
      </w:r>
      <w:r w:rsidRPr="000F22CB">
        <w:rPr>
          <w:rFonts w:ascii="Palatino Linotype" w:eastAsia="Batang" w:hAnsi="Palatino Linotype" w:cs="Times New Roman"/>
          <w:i/>
          <w:iCs/>
          <w:sz w:val="24"/>
          <w:szCs w:val="24"/>
        </w:rPr>
        <w:t>Gilmore v. City of Belfast</w:t>
      </w:r>
      <w:r w:rsidRPr="000F22CB">
        <w:rPr>
          <w:rFonts w:ascii="Palatino Linotype" w:eastAsia="Batang" w:hAnsi="Palatino Linotype" w:cs="Times New Roman"/>
          <w:sz w:val="24"/>
          <w:szCs w:val="24"/>
        </w:rPr>
        <w:t xml:space="preserve">, 580 </w:t>
      </w:r>
      <w:proofErr w:type="spellStart"/>
      <w:r w:rsidRPr="000F22CB">
        <w:rPr>
          <w:rFonts w:ascii="Palatino Linotype" w:eastAsia="Batang" w:hAnsi="Palatino Linotype" w:cs="Times New Roman"/>
          <w:sz w:val="24"/>
          <w:szCs w:val="24"/>
        </w:rPr>
        <w:t>A.2d</w:t>
      </w:r>
      <w:proofErr w:type="spellEnd"/>
      <w:r w:rsidRPr="000F22CB">
        <w:rPr>
          <w:rFonts w:ascii="Palatino Linotype" w:eastAsia="Batang" w:hAnsi="Palatino Linotype" w:cs="Times New Roman"/>
          <w:sz w:val="24"/>
          <w:szCs w:val="24"/>
        </w:rPr>
        <w:t xml:space="preserve"> 698 (Me. 1990), the Maine Supreme Court indicated that the poverty abatement statute does not mandate that the determination of poverty be made only at the time of the hearings before the municipal officers.  Rather, the municipal officers “may take into account all of the facts and circumstances relevant to the taxpayer’s alleged inability to pay.”</w:t>
      </w:r>
    </w:p>
    <w:sectPr w:rsidR="0039246D" w:rsidRPr="000F22CB" w:rsidSect="00625E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paperSrc w:first="262" w:other="26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D18" w:rsidRDefault="00FE6D18" w:rsidP="00FB105E">
      <w:pPr>
        <w:spacing w:after="0" w:line="240" w:lineRule="auto"/>
      </w:pPr>
      <w:r>
        <w:separator/>
      </w:r>
    </w:p>
  </w:endnote>
  <w:endnote w:type="continuationSeparator" w:id="0">
    <w:p w:rsidR="00FE6D18" w:rsidRDefault="00FE6D18" w:rsidP="00FB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EA4" w:rsidRDefault="00625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46D" w:rsidRDefault="0039246D">
    <w:pPr>
      <w:pStyle w:val="Footer"/>
      <w:jc w:val="center"/>
    </w:pPr>
  </w:p>
  <w:p w:rsidR="00FE6D18" w:rsidRDefault="00FE6D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EA4" w:rsidRDefault="00625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D18" w:rsidRDefault="00FE6D18" w:rsidP="00FB105E">
      <w:pPr>
        <w:spacing w:after="0" w:line="240" w:lineRule="auto"/>
      </w:pPr>
      <w:r>
        <w:separator/>
      </w:r>
    </w:p>
  </w:footnote>
  <w:footnote w:type="continuationSeparator" w:id="0">
    <w:p w:rsidR="00FE6D18" w:rsidRDefault="00FE6D18" w:rsidP="00FB1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EA4" w:rsidRDefault="00625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EA4" w:rsidRDefault="00625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EA4" w:rsidRDefault="00625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5E"/>
    <w:rsid w:val="000F22CB"/>
    <w:rsid w:val="001B3196"/>
    <w:rsid w:val="001D399F"/>
    <w:rsid w:val="001E0093"/>
    <w:rsid w:val="00227201"/>
    <w:rsid w:val="003011C4"/>
    <w:rsid w:val="00362F5B"/>
    <w:rsid w:val="0039246D"/>
    <w:rsid w:val="0043143F"/>
    <w:rsid w:val="005040F3"/>
    <w:rsid w:val="00592BCD"/>
    <w:rsid w:val="00625EA4"/>
    <w:rsid w:val="00880057"/>
    <w:rsid w:val="00A7690D"/>
    <w:rsid w:val="00AB2314"/>
    <w:rsid w:val="00BB0538"/>
    <w:rsid w:val="00D27A0C"/>
    <w:rsid w:val="00DC55A5"/>
    <w:rsid w:val="00E83CA6"/>
    <w:rsid w:val="00F15935"/>
    <w:rsid w:val="00F8074F"/>
    <w:rsid w:val="00FB105E"/>
    <w:rsid w:val="00FE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CBD369"/>
  <w15:docId w15:val="{54F6408D-EA02-4D0A-8AA8-DA013FDE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B105E"/>
    <w:pPr>
      <w:keepNext/>
      <w:spacing w:after="0" w:line="240" w:lineRule="auto"/>
      <w:jc w:val="center"/>
      <w:outlineLvl w:val="0"/>
    </w:pPr>
    <w:rPr>
      <w:rFonts w:ascii="Palatino Linotype" w:eastAsia="Times New Roman" w:hAnsi="Palatino Linotype" w:cs="Times New Roman"/>
      <w:sz w:val="28"/>
      <w:szCs w:val="24"/>
    </w:rPr>
  </w:style>
  <w:style w:type="paragraph" w:styleId="Heading2">
    <w:name w:val="heading 2"/>
    <w:basedOn w:val="Normal"/>
    <w:next w:val="Normal"/>
    <w:link w:val="Heading2Char"/>
    <w:uiPriority w:val="9"/>
    <w:unhideWhenUsed/>
    <w:qFormat/>
    <w:rsid w:val="00FE6D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05E"/>
  </w:style>
  <w:style w:type="paragraph" w:styleId="Footer">
    <w:name w:val="footer"/>
    <w:basedOn w:val="Normal"/>
    <w:link w:val="FooterChar"/>
    <w:uiPriority w:val="99"/>
    <w:unhideWhenUsed/>
    <w:rsid w:val="00FB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05E"/>
  </w:style>
  <w:style w:type="character" w:customStyle="1" w:styleId="Heading1Char">
    <w:name w:val="Heading 1 Char"/>
    <w:basedOn w:val="DefaultParagraphFont"/>
    <w:link w:val="Heading1"/>
    <w:rsid w:val="00FB105E"/>
    <w:rPr>
      <w:rFonts w:ascii="Palatino Linotype" w:eastAsia="Times New Roman" w:hAnsi="Palatino Linotype" w:cs="Times New Roman"/>
      <w:sz w:val="28"/>
      <w:szCs w:val="24"/>
    </w:rPr>
  </w:style>
  <w:style w:type="paragraph" w:styleId="BodyText">
    <w:name w:val="Body Text"/>
    <w:basedOn w:val="Normal"/>
    <w:link w:val="BodyTextChar"/>
    <w:semiHidden/>
    <w:rsid w:val="00FB105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B105E"/>
    <w:rPr>
      <w:rFonts w:ascii="Times New Roman" w:eastAsia="Times New Roman" w:hAnsi="Times New Roman" w:cs="Times New Roman"/>
      <w:sz w:val="24"/>
      <w:szCs w:val="20"/>
    </w:rPr>
  </w:style>
  <w:style w:type="paragraph" w:styleId="NoSpacing">
    <w:name w:val="No Spacing"/>
    <w:uiPriority w:val="1"/>
    <w:qFormat/>
    <w:rsid w:val="00FE6D18"/>
    <w:pPr>
      <w:spacing w:after="0" w:line="240" w:lineRule="auto"/>
    </w:pPr>
  </w:style>
  <w:style w:type="character" w:customStyle="1" w:styleId="Heading2Char">
    <w:name w:val="Heading 2 Char"/>
    <w:basedOn w:val="DefaultParagraphFont"/>
    <w:link w:val="Heading2"/>
    <w:uiPriority w:val="9"/>
    <w:rsid w:val="00FE6D18"/>
    <w:rPr>
      <w:rFonts w:asciiTheme="majorHAnsi" w:eastAsiaTheme="majorEastAsia" w:hAnsiTheme="majorHAnsi" w:cstheme="majorBidi"/>
      <w:b/>
      <w:bCs/>
      <w:color w:val="4F81BD" w:themeColor="accent1"/>
      <w:sz w:val="26"/>
      <w:szCs w:val="26"/>
    </w:rPr>
  </w:style>
  <w:style w:type="character" w:styleId="Strong">
    <w:name w:val="Strong"/>
    <w:qFormat/>
    <w:rsid w:val="00504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7986-E0FD-4D72-92C9-BA7F3D33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 Meagher</dc:creator>
  <cp:lastModifiedBy>Sally J. Daggett</cp:lastModifiedBy>
  <cp:revision>10</cp:revision>
  <cp:lastPrinted>2019-04-20T19:37:00Z</cp:lastPrinted>
  <dcterms:created xsi:type="dcterms:W3CDTF">2017-10-18T21:57:00Z</dcterms:created>
  <dcterms:modified xsi:type="dcterms:W3CDTF">2019-04-24T22:09:00Z</dcterms:modified>
</cp:coreProperties>
</file>